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F4CE9" w:rsidRPr="005F4CE9" w:rsidTr="005F4CE9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F4CE9" w:rsidRPr="005F4CE9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5F4CE9" w:rsidRPr="005F4CE9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5F4CE9" w:rsidRPr="005F4CE9" w:rsidRDefault="005F4CE9" w:rsidP="005F4CE9">
                        <w:pPr>
                          <w:spacing w:before="150" w:after="150" w:line="360" w:lineRule="auto"/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</w:pPr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>Alla cortese attenzione del Dirigente Scolastico e dei colleghi Professori.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Carissimi,  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in questi due mesi le attività di insegnamento sono state messe alla prova, imponendo a scuole e università un radicale cambiamento, reso possibile dall'impegno dei professori, ma anche dalla determinazione degli studenti.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A questi ultimi l'Università IULM vuole riservare un’attività di orientamento post diploma che tenga conto di tutte le difficoltà legate a questo periodo di emergenza.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Per questo la 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Junior </w:t>
                        </w:r>
                        <w:proofErr w:type="spellStart"/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>Summer</w:t>
                        </w:r>
                        <w:proofErr w:type="spellEnd"/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 School dell’Università IULM 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>riparte online!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Dal 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>29 giugno al 3 luglio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> gli studenti interessati avranno la possibilità di approfondire in videoconferenza i contenuti dell'offerta formativa IULM e conoscere i nostri docenti.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 xml:space="preserve">Il periodo e le modalità con cui viene erogata l'edizione della 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Junior </w:t>
                        </w:r>
                        <w:proofErr w:type="spellStart"/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>Summer</w:t>
                        </w:r>
                        <w:proofErr w:type="spellEnd"/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 School 2020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 ci porta anche a ripensare il programma delle lezioni, che diventa più flessibile e compatibile con le esigenze degli alunni. Ogni corso sarà costituito da 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>almeno tre lezioni in tre giorni diversi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 con la possibilità, qualora lo studente lo desiderasse, di frequentarne più di uno. 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b/>
                            <w:bCs/>
                            <w:color w:val="1F1F1F"/>
                            <w:sz w:val="21"/>
                            <w:szCs w:val="21"/>
                            <w:lang w:eastAsia="it-IT"/>
                          </w:rPr>
                          <w:t>Questi i corsi tra i quali scegliere: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- Mediazione linguistica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- Serialità nei media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- Comunicazione d'impresa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 xml:space="preserve">- Corporate </w:t>
                        </w:r>
                        <w:proofErr w:type="spellStart"/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>communication</w:t>
                        </w:r>
                        <w:proofErr w:type="spellEnd"/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 xml:space="preserve"> (in lingua inglese)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- Arti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- Turismo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- Moda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Per iscriversi e ricevere il link di accesso alle lezioni è necessario compilare il seguente form: </w:t>
                        </w:r>
                        <w:hyperlink r:id="rId4" w:tgtFrame="_blank" w:history="1">
                          <w:r w:rsidRPr="005F4CE9">
                            <w:rPr>
                              <w:rFonts w:ascii="Helvetica" w:eastAsia="Times New Roman" w:hAnsi="Helvetica" w:cs="Helvetica"/>
                              <w:color w:val="007C89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https://www.surveygizmo.eu/s3/90230869/Junior-Summer-School</w:t>
                          </w:r>
                        </w:hyperlink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t> 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Confidando nella vostra preziosa collaborazione vi preghiamo di condividere tra alunni e colleghi la nostra iniziativa.</w:t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r w:rsidRPr="005F4CE9">
                          <w:rPr>
                            <w:rFonts w:ascii="Helvetica" w:eastAsia="Times New Roman" w:hAnsi="Helvetica" w:cs="Helvetica"/>
                            <w:color w:val="1F1F1F"/>
                            <w:sz w:val="21"/>
                            <w:szCs w:val="21"/>
                            <w:lang w:eastAsia="it-IT"/>
                          </w:rPr>
                          <w:br/>
                          <w:t>Vi ringraziamo per l'attenzione e per maggiori informazioni o chiarimenti rimaniamo a vostra completa disposizione via email o al numero 3351797786.</w:t>
                        </w:r>
                      </w:p>
                    </w:tc>
                  </w:tr>
                </w:tbl>
                <w:p w:rsidR="005F4CE9" w:rsidRPr="005F4CE9" w:rsidRDefault="005F4CE9" w:rsidP="005F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F4CE9" w:rsidRPr="005F4CE9" w:rsidTr="005F4CE9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F4CE9" w:rsidRPr="005F4CE9">
              <w:tc>
                <w:tcPr>
                  <w:tcW w:w="0" w:type="auto"/>
                  <w:tcMar>
                    <w:top w:w="150" w:type="dxa"/>
                    <w:left w:w="270" w:type="dxa"/>
                    <w:bottom w:w="15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5F4CE9" w:rsidRPr="005F4CE9">
                    <w:tc>
                      <w:tcPr>
                        <w:tcW w:w="0" w:type="auto"/>
                        <w:vAlign w:val="center"/>
                        <w:hideMark/>
                      </w:tcPr>
                      <w:p w:rsidR="005F4CE9" w:rsidRPr="005F4CE9" w:rsidRDefault="005F4CE9" w:rsidP="005F4C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5F4CE9" w:rsidRPr="005F4CE9" w:rsidRDefault="005F4CE9" w:rsidP="005F4C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5F4CE9" w:rsidRPr="005F4CE9" w:rsidRDefault="005F4CE9" w:rsidP="005F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A324C" w:rsidRDefault="00DA324C">
      <w:bookmarkStart w:id="0" w:name="_GoBack"/>
      <w:bookmarkEnd w:id="0"/>
    </w:p>
    <w:sectPr w:rsidR="00DA3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E9"/>
    <w:rsid w:val="005F4CE9"/>
    <w:rsid w:val="00D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9F566-61F1-48C5-B4A4-8702790D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ulm.us13.list-manage.com/track/click?u=a07e16bf042d37d9285e94f8e&amp;id=b1930dc3aa&amp;e=4e35f2276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2020-05-20T17:24:00Z</dcterms:created>
  <dcterms:modified xsi:type="dcterms:W3CDTF">2020-05-20T17:25:00Z</dcterms:modified>
</cp:coreProperties>
</file>